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6A418" w14:textId="77777777" w:rsidR="00C61358" w:rsidRDefault="00C61358" w:rsidP="00C61358">
      <w:pPr>
        <w:pStyle w:val="1"/>
        <w:numPr>
          <w:ilvl w:val="0"/>
          <w:numId w:val="0"/>
        </w:numPr>
      </w:pPr>
      <w:bookmarkStart w:id="0" w:name="_Toc116382763"/>
      <w:r>
        <w:t>Приложение 2. Форма экспертизы Среднесрочной</w:t>
      </w:r>
      <w:r w:rsidRPr="00F45FD5">
        <w:rPr>
          <w:spacing w:val="-4"/>
        </w:rPr>
        <w:t xml:space="preserve"> </w:t>
      </w:r>
      <w:r>
        <w:t>программа развития</w:t>
      </w:r>
      <w:bookmarkEnd w:id="0"/>
    </w:p>
    <w:tbl>
      <w:tblPr>
        <w:tblStyle w:val="TableNormal"/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12"/>
        <w:gridCol w:w="817"/>
        <w:gridCol w:w="812"/>
        <w:gridCol w:w="817"/>
        <w:gridCol w:w="2363"/>
      </w:tblGrid>
      <w:tr w:rsidR="00C61358" w:rsidRPr="00F45FD5" w14:paraId="6A4D039F" w14:textId="77777777" w:rsidTr="00E65B75">
        <w:trPr>
          <w:trHeight w:val="292"/>
          <w:jc w:val="center"/>
        </w:trPr>
        <w:tc>
          <w:tcPr>
            <w:tcW w:w="4111" w:type="dxa"/>
            <w:shd w:val="clear" w:color="auto" w:fill="auto"/>
          </w:tcPr>
          <w:p w14:paraId="20D1EB23" w14:textId="77777777"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r w:rsidRPr="00F45FD5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812" w:type="dxa"/>
            <w:shd w:val="clear" w:color="auto" w:fill="auto"/>
          </w:tcPr>
          <w:p w14:paraId="30365CF5" w14:textId="77777777"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3098E22B" w14:textId="77777777"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74296A2E" w14:textId="77777777"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73DB4963" w14:textId="77777777"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14:paraId="3E9B63B6" w14:textId="77777777"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61358" w:rsidRPr="00F45FD5" w14:paraId="74A504BF" w14:textId="77777777" w:rsidTr="00E65B75">
        <w:trPr>
          <w:trHeight w:val="877"/>
          <w:jc w:val="center"/>
        </w:trPr>
        <w:tc>
          <w:tcPr>
            <w:tcW w:w="4111" w:type="dxa"/>
          </w:tcPr>
          <w:p w14:paraId="2790E80B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причинами</w:t>
            </w:r>
            <w:r w:rsidRPr="00F45FD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возникновения выбранных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14:paraId="7D22BC71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38A44213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14:paraId="108792AB" w14:textId="6B579E52" w:rsidR="00C61358" w:rsidRPr="00F45FD5" w:rsidRDefault="00B61EAE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14:paraId="3C1273B4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14:paraId="2AED821B" w14:textId="3B3459E9" w:rsidR="00C61358" w:rsidRPr="00F45FD5" w:rsidRDefault="00B61EAE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Поставленные в программе задачи соотносятся с причинами возникновения рисков.</w:t>
            </w:r>
          </w:p>
        </w:tc>
      </w:tr>
      <w:tr w:rsidR="00C61358" w:rsidRPr="00F45FD5" w14:paraId="554B9AE7" w14:textId="77777777" w:rsidTr="00E65B75">
        <w:trPr>
          <w:trHeight w:val="876"/>
          <w:jc w:val="center"/>
        </w:trPr>
        <w:tc>
          <w:tcPr>
            <w:tcW w:w="4111" w:type="dxa"/>
          </w:tcPr>
          <w:p w14:paraId="79B40367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 соотносятся с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формулировкой</w:t>
            </w:r>
            <w:r w:rsidRPr="00F45FD5">
              <w:rPr>
                <w:rFonts w:asciiTheme="minorHAnsi" w:hAnsiTheme="minorHAns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цели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12" w:type="dxa"/>
          </w:tcPr>
          <w:p w14:paraId="09F3758A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5BF0F0FE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14:paraId="455A3383" w14:textId="1B6197B8" w:rsidR="00C61358" w:rsidRPr="00F45FD5" w:rsidRDefault="00B61EAE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14:paraId="3077105E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14:paraId="62BBAF94" w14:textId="4306C950" w:rsidR="00C61358" w:rsidRPr="00F45FD5" w:rsidRDefault="00F63952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Программа нацелена на повышение образовательных результатов в соответствии с отрабатываемыми рисками.</w:t>
            </w:r>
          </w:p>
        </w:tc>
      </w:tr>
      <w:tr w:rsidR="00C61358" w:rsidRPr="00F45FD5" w14:paraId="7A9E24A0" w14:textId="77777777" w:rsidTr="00E65B75">
        <w:trPr>
          <w:trHeight w:val="880"/>
          <w:jc w:val="center"/>
        </w:trPr>
        <w:tc>
          <w:tcPr>
            <w:tcW w:w="4111" w:type="dxa"/>
          </w:tcPr>
          <w:p w14:paraId="50827D76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Указанных задач достаточно для перехода школы в эффективный режим работы</w:t>
            </w:r>
          </w:p>
        </w:tc>
        <w:tc>
          <w:tcPr>
            <w:tcW w:w="812" w:type="dxa"/>
          </w:tcPr>
          <w:p w14:paraId="39140723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50629970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14:paraId="71A541B7" w14:textId="0A061EED" w:rsidR="00C61358" w:rsidRPr="00F45FD5" w:rsidRDefault="00B61EAE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14:paraId="6BD6F620" w14:textId="77777777"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14:paraId="30AD1227" w14:textId="2FFACAC5" w:rsidR="00C61358" w:rsidRPr="00F45FD5" w:rsidRDefault="00F63952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Решение поставленных в программе задач позволит повысить эффективность работы школы.</w:t>
            </w:r>
          </w:p>
        </w:tc>
      </w:tr>
    </w:tbl>
    <w:p w14:paraId="1FF012C0" w14:textId="77777777" w:rsidR="00C61358" w:rsidRPr="000F620E" w:rsidRDefault="00C61358" w:rsidP="00C61358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69"/>
      </w:tblGrid>
      <w:tr w:rsidR="00C61358" w:rsidRPr="00F45FD5" w14:paraId="5F6E72FC" w14:textId="77777777" w:rsidTr="00C61358">
        <w:trPr>
          <w:trHeight w:val="623"/>
        </w:trPr>
        <w:tc>
          <w:tcPr>
            <w:tcW w:w="3969" w:type="dxa"/>
            <w:vMerge w:val="restart"/>
          </w:tcPr>
          <w:p w14:paraId="580C16B5" w14:textId="77777777"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 какие сильные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СПР вы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9" w:type="dxa"/>
          </w:tcPr>
          <w:p w14:paraId="62CFF81E" w14:textId="65A00211" w:rsidR="00C61358" w:rsidRPr="00F45FD5" w:rsidRDefault="00385FBA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 программы соотносятся с целевыми показателями, конкретны.</w:t>
            </w:r>
          </w:p>
        </w:tc>
      </w:tr>
      <w:tr w:rsidR="00C61358" w:rsidRPr="00F45FD5" w14:paraId="26217D60" w14:textId="77777777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2B3E1074" w14:textId="77777777"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14:paraId="070A02FE" w14:textId="4944EBC5" w:rsidR="00C61358" w:rsidRPr="00F45FD5" w:rsidRDefault="00385FBA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Целевые показатели конкретизированы и достижимы.</w:t>
            </w:r>
          </w:p>
        </w:tc>
      </w:tr>
      <w:tr w:rsidR="00C61358" w:rsidRPr="00F45FD5" w14:paraId="53D51F56" w14:textId="77777777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6DD3A111" w14:textId="77777777"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14:paraId="6AD6F72B" w14:textId="6F83A21C" w:rsidR="00C61358" w:rsidRPr="00F45FD5" w:rsidRDefault="00385FBA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Перечень мероприятий нацелен на повышение образовательных результатов </w:t>
            </w:r>
            <w:r w:rsidR="006E5C79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 соответствии с отрабатываемыми рисками.</w:t>
            </w:r>
          </w:p>
        </w:tc>
      </w:tr>
      <w:tr w:rsidR="00C61358" w:rsidRPr="00F45FD5" w14:paraId="7C7BADBD" w14:textId="77777777" w:rsidTr="00C61358">
        <w:trPr>
          <w:trHeight w:val="623"/>
        </w:trPr>
        <w:tc>
          <w:tcPr>
            <w:tcW w:w="3969" w:type="dxa"/>
            <w:vMerge w:val="restart"/>
          </w:tcPr>
          <w:p w14:paraId="322003AE" w14:textId="77777777"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 по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доработке</w:t>
            </w:r>
            <w:r w:rsidRPr="00F45FD5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предложить.</w:t>
            </w:r>
          </w:p>
          <w:p w14:paraId="1139F119" w14:textId="77777777"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669" w:type="dxa"/>
          </w:tcPr>
          <w:p w14:paraId="76E2F91C" w14:textId="469FC625" w:rsidR="00C61358" w:rsidRPr="00B1399A" w:rsidRDefault="00B1399A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 части </w:t>
            </w:r>
            <w:r w:rsidRPr="00B1399A">
              <w:rPr>
                <w:lang w:val="ru-RU"/>
              </w:rPr>
              <w:t>реализаци</w:t>
            </w:r>
            <w:r>
              <w:rPr>
                <w:lang w:val="ru-RU"/>
              </w:rPr>
              <w:t>и</w:t>
            </w:r>
            <w:r w:rsidRPr="00B1399A">
              <w:rPr>
                <w:lang w:val="ru-RU"/>
              </w:rPr>
              <w:t xml:space="preserve"> программы «Повышение методической, предметной и коммуникативной компетентности педагогов</w:t>
            </w:r>
            <w:r>
              <w:rPr>
                <w:lang w:val="ru-RU"/>
              </w:rPr>
              <w:t>»</w:t>
            </w:r>
            <w:r>
              <w:rPr>
                <w:lang w:val="ru-RU"/>
              </w:rPr>
              <w:t xml:space="preserve"> рекомендуется повышение аналитической культуры педагогов – анализ урока администрацией школы, коллегами по предмету, самоанализ, выводы, обсуждение. </w:t>
            </w:r>
          </w:p>
        </w:tc>
      </w:tr>
      <w:tr w:rsidR="00C61358" w:rsidRPr="00CB45C5" w14:paraId="6BD40194" w14:textId="77777777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2FC5348E" w14:textId="77777777"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14:paraId="3B7E0008" w14:textId="0FDFF118" w:rsidR="00C61358" w:rsidRPr="00CB45C5" w:rsidRDefault="00B1399A" w:rsidP="00B1399A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 части </w:t>
            </w:r>
            <w:r w:rsidRPr="00B1399A">
              <w:rPr>
                <w:lang w:val="ru-RU"/>
              </w:rPr>
              <w:t>реализаци</w:t>
            </w:r>
            <w:r>
              <w:rPr>
                <w:lang w:val="ru-RU"/>
              </w:rPr>
              <w:t>и</w:t>
            </w:r>
            <w:r w:rsidRPr="00B1399A">
              <w:rPr>
                <w:lang w:val="ru-RU"/>
              </w:rPr>
              <w:t xml:space="preserve"> программы «Повышение методической, предметной и коммуникативной компетентности педагогов</w:t>
            </w:r>
            <w:r>
              <w:rPr>
                <w:lang w:val="ru-RU"/>
              </w:rPr>
              <w:t>» можно предложить провести «перекрестные уроки» (педагог дает урок не в своей школе, а в другом классном коллективе; в его классном коллективе дает урок педагог школы</w:t>
            </w:r>
            <w:r w:rsidR="00F87848">
              <w:rPr>
                <w:lang w:val="ru-RU"/>
              </w:rPr>
              <w:t>-</w:t>
            </w:r>
            <w:r>
              <w:rPr>
                <w:lang w:val="ru-RU"/>
              </w:rPr>
              <w:t xml:space="preserve">куратора). Появится возможность сравнения и анализа </w:t>
            </w:r>
            <w:r w:rsidR="00F87848">
              <w:rPr>
                <w:lang w:val="ru-RU"/>
              </w:rPr>
              <w:t xml:space="preserve">педагогической </w:t>
            </w:r>
            <w:r>
              <w:rPr>
                <w:lang w:val="ru-RU"/>
              </w:rPr>
              <w:t>деятельности</w:t>
            </w:r>
            <w:r w:rsidR="00F87848">
              <w:rPr>
                <w:lang w:val="ru-RU"/>
              </w:rPr>
              <w:t xml:space="preserve"> и работы на уроке </w:t>
            </w:r>
            <w:r w:rsidR="00C33A38">
              <w:rPr>
                <w:lang w:val="ru-RU"/>
              </w:rPr>
              <w:t xml:space="preserve">детей при другом учителе. Возможны </w:t>
            </w:r>
            <w:r w:rsidR="00006DD7">
              <w:rPr>
                <w:lang w:val="ru-RU"/>
              </w:rPr>
              <w:t xml:space="preserve">неожиданные </w:t>
            </w:r>
            <w:bookmarkStart w:id="1" w:name="_GoBack"/>
            <w:bookmarkEnd w:id="1"/>
            <w:r w:rsidR="00C33A38">
              <w:rPr>
                <w:lang w:val="ru-RU"/>
              </w:rPr>
              <w:t>положительные эффекты, которые можно будет направить на повышение качества образования.</w:t>
            </w:r>
          </w:p>
        </w:tc>
      </w:tr>
      <w:tr w:rsidR="00C61358" w:rsidRPr="00CB45C5" w14:paraId="254BE4FE" w14:textId="77777777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3F4D8054" w14:textId="77777777"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14:paraId="1B40F035" w14:textId="0C1998A6" w:rsidR="00C61358" w:rsidRPr="00D34926" w:rsidRDefault="00D34926" w:rsidP="00E65B75">
            <w:pPr>
              <w:pStyle w:val="TableParagraph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 части реализации программы по риску «</w:t>
            </w:r>
            <w:r w:rsidRPr="00D34926">
              <w:rPr>
                <w:lang w:val="ru-RU"/>
              </w:rPr>
              <w:t>Пониженный уровень качества школьной образовательной и воспитательной среды</w:t>
            </w:r>
            <w:r>
              <w:rPr>
                <w:lang w:val="ru-RU"/>
              </w:rPr>
              <w:t xml:space="preserve">» рекомендуется </w:t>
            </w:r>
            <w:r w:rsidR="00F14245">
              <w:rPr>
                <w:lang w:val="ru-RU"/>
              </w:rPr>
              <w:t>организация</w:t>
            </w:r>
            <w:r>
              <w:rPr>
                <w:lang w:val="ru-RU"/>
              </w:rPr>
              <w:t xml:space="preserve"> и работа в школе службы медиации.</w:t>
            </w:r>
          </w:p>
        </w:tc>
      </w:tr>
    </w:tbl>
    <w:p w14:paraId="6B9C9F8A" w14:textId="77777777" w:rsidR="00C61358" w:rsidRPr="000F620E" w:rsidRDefault="00C61358" w:rsidP="00C61358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7206"/>
      </w:tblGrid>
      <w:tr w:rsidR="00C61358" w:rsidRPr="00F45FD5" w14:paraId="31108741" w14:textId="77777777" w:rsidTr="00C61358">
        <w:trPr>
          <w:trHeight w:val="292"/>
          <w:jc w:val="center"/>
        </w:trPr>
        <w:tc>
          <w:tcPr>
            <w:tcW w:w="2575" w:type="dxa"/>
            <w:shd w:val="clear" w:color="auto" w:fill="auto"/>
          </w:tcPr>
          <w:p w14:paraId="72A164F8" w14:textId="77777777" w:rsidR="00C61358" w:rsidRPr="00F45FD5" w:rsidRDefault="00C61358" w:rsidP="00E65B75">
            <w:pPr>
              <w:pStyle w:val="TableParagraph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06" w:type="dxa"/>
            <w:shd w:val="clear" w:color="auto" w:fill="auto"/>
          </w:tcPr>
          <w:p w14:paraId="34AB7767" w14:textId="77777777" w:rsidR="00C61358" w:rsidRPr="00DF0872" w:rsidRDefault="00C61358" w:rsidP="00E65B75">
            <w:pPr>
              <w:pStyle w:val="TableParagraph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F45FD5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F45FD5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C61358" w:rsidRPr="00F45FD5" w14:paraId="5125E900" w14:textId="77777777" w:rsidTr="00C61358">
        <w:trPr>
          <w:trHeight w:val="1175"/>
          <w:jc w:val="center"/>
        </w:trPr>
        <w:tc>
          <w:tcPr>
            <w:tcW w:w="2575" w:type="dxa"/>
          </w:tcPr>
          <w:p w14:paraId="6221A479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 xml:space="preserve"> 3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14:paraId="3FAFAA52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обратить внимание на все поставленные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задачи. Проверить, действительно ли они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направлены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F45FD5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достижение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обозначенных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целей.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Конкретизировать</w:t>
            </w:r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формулировки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</w:t>
            </w:r>
            <w:r w:rsidRPr="00F45FD5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итогам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анализа (например)… </w:t>
            </w:r>
          </w:p>
        </w:tc>
      </w:tr>
      <w:tr w:rsidR="00C61358" w:rsidRPr="00F45FD5" w14:paraId="6B6D98DE" w14:textId="77777777" w:rsidTr="00C61358">
        <w:trPr>
          <w:trHeight w:val="1170"/>
          <w:jc w:val="center"/>
        </w:trPr>
        <w:tc>
          <w:tcPr>
            <w:tcW w:w="2575" w:type="dxa"/>
          </w:tcPr>
          <w:p w14:paraId="36687D57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4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14:paraId="619D525D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задачи направлены на решение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обозначенных проблем,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соотнести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представленные задачи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 xml:space="preserve">и проблемы, обозначенные 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К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онцепции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(раскрыть как)…</w:t>
            </w:r>
          </w:p>
        </w:tc>
      </w:tr>
      <w:tr w:rsidR="00C61358" w:rsidRPr="00F45FD5" w14:paraId="1E640BEC" w14:textId="77777777" w:rsidTr="00C61358">
        <w:trPr>
          <w:trHeight w:val="1169"/>
          <w:jc w:val="center"/>
        </w:trPr>
        <w:tc>
          <w:tcPr>
            <w:tcW w:w="2575" w:type="dxa"/>
          </w:tcPr>
          <w:p w14:paraId="668E69BE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F45FD5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5FD5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206" w:type="dxa"/>
          </w:tcPr>
          <w:p w14:paraId="007B89D9" w14:textId="77777777"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разработанным планам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и по итогам поделиться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 и опытом реализации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представленных</w:t>
            </w:r>
            <w:r w:rsidRPr="00F45FD5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14:paraId="7F2A1826" w14:textId="77777777" w:rsidR="00B6471F" w:rsidRDefault="00B6471F"/>
    <w:sectPr w:rsidR="00B6471F" w:rsidSect="00C6135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58"/>
    <w:rsid w:val="00006DD7"/>
    <w:rsid w:val="00385FBA"/>
    <w:rsid w:val="006E5C79"/>
    <w:rsid w:val="00B1399A"/>
    <w:rsid w:val="00B61EAE"/>
    <w:rsid w:val="00B6471F"/>
    <w:rsid w:val="00C33A38"/>
    <w:rsid w:val="00C61358"/>
    <w:rsid w:val="00D34926"/>
    <w:rsid w:val="00F14245"/>
    <w:rsid w:val="00F63952"/>
    <w:rsid w:val="00F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39DF"/>
  <w15:chartTrackingRefBased/>
  <w15:docId w15:val="{E6251340-B855-4A72-99E9-DB96973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2022-10-18T09:45:00Z</dcterms:created>
  <dcterms:modified xsi:type="dcterms:W3CDTF">2022-11-01T03:30:00Z</dcterms:modified>
</cp:coreProperties>
</file>