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59" w:rsidRDefault="00882B59" w:rsidP="00882B59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2022_06_0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2_06_06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sz w:val="24"/>
          <w:szCs w:val="24"/>
        </w:rPr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882B59" w:rsidRDefault="00882B59" w:rsidP="00882B5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антикоррупционные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процедуры и требования </w:t>
      </w:r>
      <w:r>
        <w:rPr>
          <w:rFonts w:ascii="Times New Roman" w:eastAsia="Times New Roman" w:hAnsi="Times New Roman" w:cs="Calibri"/>
          <w:i/>
          <w:sz w:val="24"/>
          <w:szCs w:val="24"/>
        </w:rPr>
        <w:t>(например, представление сведений о доходах, имуществе и обязательствах имущественного характера).</w:t>
      </w:r>
    </w:p>
    <w:p w:rsidR="00882B59" w:rsidRDefault="00882B59" w:rsidP="00882B5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внутреннего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подпроцессов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повышенным уровнем коррупционной уязвимости;</w:t>
      </w:r>
    </w:p>
    <w:p w:rsidR="00882B59" w:rsidRDefault="00882B59" w:rsidP="00882B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882B59" w:rsidRDefault="00882B59" w:rsidP="00882B59">
      <w:pPr>
        <w:widowControl w:val="0"/>
        <w:autoSpaceDE w:val="0"/>
        <w:autoSpaceDN w:val="0"/>
        <w:spacing w:after="0" w:line="240" w:lineRule="auto"/>
        <w:ind w:left="357"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3. Карта коррупционных рисков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3.1. Карта коррупционных рисков (далее – Карта) содержит: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меры по устранению или минимизации коррупционно-опасных функций.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</w:t>
      </w:r>
      <w:r>
        <w:rPr>
          <w:rFonts w:ascii="Times New Roman" w:eastAsia="Calibri" w:hAnsi="Times New Roman" w:cs="Times New Roman"/>
          <w:sz w:val="24"/>
          <w:szCs w:val="24"/>
        </w:rPr>
        <w:t>указанной в приложении  к настоящему Положению</w:t>
      </w:r>
      <w:r>
        <w:rPr>
          <w:rFonts w:ascii="Times New Roman" w:eastAsia="Times New Roman" w:hAnsi="Times New Roman" w:cs="Calibri"/>
          <w:sz w:val="24"/>
          <w:szCs w:val="24"/>
        </w:rPr>
        <w:t>, и утверждается руководителем Учреждения.</w:t>
      </w:r>
    </w:p>
    <w:p w:rsidR="00882B59" w:rsidRDefault="00882B59" w:rsidP="0088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Изменению карта подлежит: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882B59" w:rsidRDefault="00882B59" w:rsidP="00882B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фактов коррупции в Учреждении. </w:t>
      </w:r>
    </w:p>
    <w:p w:rsidR="00882B59" w:rsidRDefault="00882B59" w:rsidP="00882B59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8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к Положению об оценке коррупционных рисков 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в Муниципальном общеобразовательном учреждении «Средняя общеобразовательная школа» с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>огородск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</w:rPr>
      </w:pP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Карта коррупционных рисков</w:t>
      </w:r>
    </w:p>
    <w:p w:rsidR="00882B59" w:rsidRDefault="00882B59" w:rsidP="00882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415"/>
        <w:gridCol w:w="1512"/>
        <w:gridCol w:w="1513"/>
        <w:gridCol w:w="1513"/>
        <w:gridCol w:w="1563"/>
        <w:gridCol w:w="1414"/>
        <w:gridCol w:w="1563"/>
      </w:tblGrid>
      <w:tr w:rsidR="00882B59" w:rsidTr="00170F64">
        <w:trPr>
          <w:trHeight w:val="41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Критическая точка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Краткое описание возможной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коррупцион-ной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схемы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Вероятность риска,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потенциаль-ный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вред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Меры по минимизации рисков в критической точке</w:t>
            </w:r>
          </w:p>
        </w:tc>
      </w:tr>
      <w:tr w:rsidR="00882B59" w:rsidTr="00170F64">
        <w:trPr>
          <w:trHeight w:val="99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59" w:rsidRDefault="00882B59" w:rsidP="00170F6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59" w:rsidRDefault="00882B59" w:rsidP="00170F6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59" w:rsidRDefault="00882B59" w:rsidP="00170F6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59" w:rsidRDefault="00882B59" w:rsidP="00170F6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59" w:rsidRDefault="00882B59" w:rsidP="00170F6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реализуемые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предлагаемые</w:t>
            </w:r>
          </w:p>
        </w:tc>
      </w:tr>
      <w:tr w:rsidR="00882B59" w:rsidTr="00170F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ind w:right="-11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9" w:rsidRDefault="00882B59" w:rsidP="00170F64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F22616" w:rsidRDefault="00F22616"/>
    <w:sectPr w:rsidR="00F2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616"/>
    <w:rsid w:val="00882B59"/>
    <w:rsid w:val="00F2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semiHidden/>
    <w:rsid w:val="00882B59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table" w:styleId="a3">
    <w:name w:val="Table Grid"/>
    <w:basedOn w:val="a1"/>
    <w:uiPriority w:val="39"/>
    <w:rsid w:val="0088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2022-06-06T11:40:00Z</cp:lastPrinted>
  <dcterms:created xsi:type="dcterms:W3CDTF">2022-06-06T11:40:00Z</dcterms:created>
  <dcterms:modified xsi:type="dcterms:W3CDTF">2022-06-06T11:43:00Z</dcterms:modified>
</cp:coreProperties>
</file>